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17,990,305.00份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7,744,794.16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8,983,070.92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1,598,653.17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截至报告期末，本产品Y60098份额净值为1.0182元，Y61098份额净值为1.0188元，Y62098份额净值为1.0194元。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13,851,947.83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2,365,619.86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1,907,840.05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产品支付关联方托管费0.00元，支付关联方代销费5,235.96元。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