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南银理财珠联璧合鑫逸稳两年94期封闭式公募人民币理财产品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南银理财珠联璧合鑫逸稳两年94期封闭式公募人民币理财产品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Z7003224000219（投资者可依据该编码在中国理财网www.chinawealth.com.cn查询理财产品相关信息）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2024年10月30日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38,270,978.00份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国联基金管理有限公司,中国对外经济贸易信托有限公司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报告期（2025年04月01日 - 2025年06月30日）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Y60094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22,985,283.88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1.0200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1.0200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Y61094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13,211,240.35</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1.0207</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1.0207</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Y62094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2,853,921.38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1.0213</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今年二季度产品操作稳健积极。二季度债券市场呈现修复走势，利率债、信用债等波动幅度较一季度均有收敛，由于资金面明显转向宽松，各类品种收益率水平有不同程度下行，且杠杆套息策略性价比也再度体现。二季度产品运作过程中操作转向积极，阶段性提高了产品的杠杆及久期水平，在上旬把握了债券估值性价比相对较高的机会，通过置换部分个券持仓，提升组合静态，组合运作通过适度的杠杆水平增厚收益。市场机会把握方面，除了企业类信用品种外，二季度由于流动性环境边际改善，积极参与了银行资本补充工具、利率债等的交易机会。下一阶段，产品将继续围绕稳健回报的收益目标进行操作，审慎精选票息品种，久期根据对宏观基本面的判断灵活调整，及时做好市场走势的跟踪与研判，挖掘潜在投资机会。</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二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截至报告期末，本产品Y60094份额净值为1.0200元，Y61094份额净值为1.0207元，Y62094份额净值为1.0213元。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99.04%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XTDKX202411280001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外贸信托-前行1号集合资金信托计划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48.66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16,312,673.28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41.77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3,219,809.67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8.25</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度小满安一科技(北京)有限公司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外贸信托-前行1号集合资金信托计划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466</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不规则付息</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0101000000001230</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南京银行南京分行南银理财珠联璧合鑫逸稳两年94期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产品支付关联方托管费0.00元，支付关联方代销费11,094.77元。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