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89,998,478.00份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64,206,870.76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24,551,425.97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4,315,247.02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截至报告期末，本产品Y60078份额净值为1.0338元，Y61078份额净值为1.0348元，Y62078份额净值为1.0358元。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29,831,724.41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27,105,500.34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18,353,935.78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17,617,795.75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0101080000001071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产品支付关联方托管费0.00元，支付关联方代销费22,819.83元。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