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Z7003224000076（投资者可依据该编码在中国理财网www.chinawealth.com.cn查询理财产品相关信息）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263,757,060.00份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160,431,140.37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101,182,477.76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13,497,209.07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截至报告期末，本产品Y60069份额净值为1.0424元，Y61069份额净值为1.0436元，Y62069份额净值为1.0449元。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202,809,738.82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XTDKX202404290059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33,157,051.95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30,134,322.00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XTDKX202405140036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10,103,020.10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江苏姜堰经开集团有限公司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中信信托·兴邦77号固定收益类信托计划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江苏金姜城投资集团有限公司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中信信托·兴邦69号固定收益类信托计划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产品支付关联方托管费0.00元，支付关联方代销费65,008.31元。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