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464,975,011.00份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太平资产管理有限公司,泰康资产管理有限责任公司,重庆国际信托股份有限公司,太平洋资产管理有限责任公司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187,632,357.38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297,259,969.99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1,756,447.94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截至报告期末，本产品Y60065份额净值为1.0458元，Y61065份额净值为1.0471元，Y62065份额净值为1.0483元。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231,029,802.00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太平洋卓越纯债2号产品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200,338,907.54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50,943,676.05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ZJQTT202303170022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太平资产吉祥2号货币型资管产品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6,436,575.77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0101000000000952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产品支付关联方托管费0.00元，支付关联方代销费63,378.23元。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