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Z7003224000051（投资者可依据该编码在中国理财网www.chinawealth.com.cn查询理财产品相关信息）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504,213,397.00份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国投泰康信托有限公司,广东粤财信托有限公司,陆家嘴国际信托有限公司,泰康资产管理有限责任公司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202,701,798.20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323,227,208.81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3,010,710.48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截至报告期末，本产品Y60063份额净值为1.0482元，Y61063份额净值为1.0495元，Y62063份额净值为1.0508元。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176,775,600.95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138,596,649.90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XTDKX202405150002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112,493,031.84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103,695,833.58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淮安科教产业投资控股有限公司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淮安市清浦城市改造建设投资开发有限公司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国投泰康信托远望150号集合资金信托计划（第1期）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0101080000000934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产品支付关联方托管费0.00元，支付关联方代销费80,657.10元。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