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123,529,297.00份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西部信托有限公司,中信信托有限责任公司,国联基金管理有限公司,陆家嘴国际信托有限公司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47,692,310.42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40,885,024.96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42,997,612.52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截至报告期末，本产品Y60047份额净值为1.0634元，Y61047份额净值为1.0651元，Y62047份额净值为1.0669元。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38,953,292.48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32,886,740.66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30,087,123.90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XTDKX202412120002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29,021,810.03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盐城市城镇化建设投资集团有限公司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0101090000000764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产品支付关联方托管费0.00元，支付关联方代销费13,982.74元。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