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南银理财珠联璧合鑫逸稳两年46期封闭式公募人民币理财产品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南银理财珠联璧合鑫逸稳两年46期封闭式公募人民币理财产品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Z7003223000211（投资者可依据该编码在中国理财网www.chinawealth.com.cn查询理财产品相关信息）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2023年11月08日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446,568,469.00份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中信信托有限责任公司,陆家嘴国际信托有限公司,安徽国元信托有限责任公司,泰康资产管理有限责任公司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报告期（2025年04月01日 - 2025年06月30日）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Y60046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48,061,473.92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1.0641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1.0641</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Y61046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292,908,369.21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1.0659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1.0659</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Y62046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135,173,775.48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1.0676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1.0676</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今年二季度产品操作稳健积极。二季度债券市场呈现修复走势，利率债、信用债等波动幅度较一季度均有收敛，由于资金面明显转向宽松，各类品种收益率水平有不同程度下行，且杠杆套息策略性价比也再度体现。二季度产品运作过程中操作转向积极，阶段性提高了产品的杠杆及久期水平，在上旬把握了债券估值性价比相对较高的机会，通过置换部分个券持仓，提升组合静态，组合运作通过适度的杠杆水平增厚收益。市场机会把握方面，除了企业类信用品种外，二季度由于流动性环境边际改善，积极参与了银行资本补充工具、利率债等的交易机会。下一阶段，产品将继续围绕稳健回报的收益目标进行操作，审慎精选票息品种，久期根据对宏观基本面的判断灵活调整，及时做好市场走势的跟踪与研判，挖掘潜在投资机会。</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二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截至报告期末，本产品Y60046份额净值为1.0641元，Y61046份额净值为1.0659元，Y62046份额净值为1.0676元。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ZJQTT202405170002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陆家嘴信托-陆享16号集合资金信托计划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259,754,008.09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54.55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XTDKX202412120021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中信信托·兴邦90号固定收益类信托计划第2期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114,097,137.12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23.96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XTDKX202311290021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国元·安鼎09013号资产管理（固定收益类）集合资金信托计划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101,290,728.50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21.27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ZJQTT202207120001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泰康资产稳利流动性资产管理产品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0.63</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盐城高新区投资集团有限公司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国元·安鼎09013号资产管理（固定收益类）集合资金信托计划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139</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盐城市城镇化建设投资集团有限公司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中信信托·兴邦90号固定收益类信托计划第2期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137</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0101010000000763</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南京银行南京分行南银理财鑫逸稳两年46期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产品支付关联方托管费0.00元，支付关联方代销费43,038.90元。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