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南银理财鼎瑞悦稳（最低持有371天）1号公募人民币理财产品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南银理财鼎瑞悦稳（最低持有371天）1号公募人民币理财产品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Z7003224000200（投资者可依据该编码在中国理财网www.chinawealth.com.cn查询理财产品相关信息）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7,147,768,929.70份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国投泰康信托有限公司,天弘基金管理有限公司,紫金信托有限责任公司,鑫元基金管理有限公司,易方达基金管理有限公司,中国对外经济贸易信托有限公司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4,490,867,359.77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1.027995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1.027995</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2,853,421,772.72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1.026705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2025年04月01日 - 2025年06月30日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2025年04月01日 - 2025年06月30日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  操作方面，坚持稳健运作的投资理念，对于利差保护较足的信用资产积极配置，同时关注交易活跃品种的波段机会，结合收益率水平做好久期与杠杆管理，获取稳健的投资回报。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截至报告期末，本产品A32041份额净值为1.027995元，A32043份额净值为1.026705元。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96.38%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3.62%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1,105,640,963.87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661,104,062.56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462,837,949.81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112505077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25建设银行CD077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296,062,800.00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09240412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24农发清发12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291,011,520.00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230,530,522.29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102480983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24扬子江投MTN001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101,767,700.00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102480881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24两山建设MTN001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101,644,300.00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102485221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24黄海金融MTN002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101,355,400.00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146117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荟享232A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100,236,000.00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0101030000001200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南京银行南京分行南银理财鼎瑞悦稳最低持有371天1号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产品投资于关联方承销的证券交易金额419,524,430.40元。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产品投资关联方作为管理人的资产管理产品交易金额850,000,000.00元。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产品支付关联方托管费334,081.19元，支付关联方代销费1,498,336.90元。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