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160,303,698.00份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78,245,486.31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40,989,468.31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4,034,120.76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Y64089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38,657,935.80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截至报告期末，本产品Y60089份额净值为1.0098元，Y61089份额净值为1.0101元，Y62089份额净值为1.0104元，Y64089份额净值为1.0106元。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98.36%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1.64%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80,444,912.00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51,704,267.55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29,601,999.52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0101030000001163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