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南银理财珠联璧合鑫逸稳两年85期封闭式公募人民币理财产品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南银理财珠联璧合鑫逸稳两年85期封闭式公募人民币理财产品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Z7003224000147（投资者可依据该编码在中国理财网www.chinawealth.com.cn查询理财产品相关信息）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2024年08月21日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98,656,624.00份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Y60085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66,825,445.71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Y61085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21,520,011.81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Y62085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11,586,457.82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1.0134</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截至报告期末，本产品Y60085份额净值为1.0127元，Y61085份额净值为1.0131元，Y62085份额净值为1.0134元。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96.09%</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3.91%</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49,546,473.78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49.58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XTDKX202408280023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粤财信托·瑞兴154号集合资金信托计划（第3期）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49,359,244.48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49.39</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沛县城市建设投资发展集团有限公司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粤财信托·瑞兴154号集合资金信托计划（第3期）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0101010000001116</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南京银行南京分行南银理财鑫逸稳两年85期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