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南银理财珠联璧合鑫逸稳两年34期封闭式公募人民币理财产品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南银理财珠联璧合鑫逸稳两年34期封闭式公募人民币理财产品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Z7003223000148（投资者可依据该编码在中国理财网www.chinawealth.com.cn查询理财产品相关信息）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2023年08月09日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397,196,165.00份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西部信托有限公司,国投泰康信托有限公司,国联基金管理有限公司,广东粤财信托有限公司,中国对外经济贸易信托有限公司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110,223,345.82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152,372,981.73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1.0619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1.0619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159,265,873.47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1.0633</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截至报告期末，本产品Y60034份额净值为1.0604元，Y61034份额净值为1.0619元，Y62034份额净值为1.0633元。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147,443,605.09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34.95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XTDKX202408280002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120,548,718.00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80,404,456.51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70,797,023.50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5,178,420.01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徐州高新技术产业开发区国有资产经营有限公司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沛县城市建设投资发展集团有限公司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0101030000000644</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南京银行南京分行南银理财鑫逸稳两年34期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