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南银理财珠联璧合鑫逸稳两年32期封闭式公募人民币理财产品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442,421,156.00份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120,321,533.37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177,888,345.70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172,770,771.24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截至报告期末，本产品Y60032份额净值为1.0626元，Y61032份额净值为1.0641元，Y62032份额净值为1.0663元。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158,898,549.43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133,561,447.53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100,505,570.64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80,898,312.00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0101030000000615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