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南银理财珠联璧合鑫逸稳两年29期封闭式公募人民币理财产品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南银理财珠联璧合鑫逸稳两年29期封闭式公募人民币理财产品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Z7003223000130（投资者可依据该编码在中国理财网www.chinawealth.com.cn查询理财产品相关信息）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2023年07月05日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254,520,731.00份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61,856,635.41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1.0648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111,194,622.17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98,419,858.53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截至报告期末，本产品Y60029份额净值为1.0648元，Y61029份额净值为1.0663元，Y62029份额净值为1.0679元。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146,981,937.08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54.14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45.31</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0101070000000604</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南京银行南京分行南银理财鑫逸稳两年29期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