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南银理财珠联璧合鑫逸稳一年177期封闭式公募人民币理财产品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南银理财珠联璧合鑫逸稳一年177期封闭式公募人民币理财产品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Z7003224000150（投资者可依据该编码在中国理财网www.chinawealth.com.cn查询理财产品相关信息）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2024年07月31日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515,209,937.00份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中信信托有限责任公司,中粮信托有限责任公司,华鑫国际信托有限公司,广东粤财信托有限公司,紫金信托有限责任公司,江苏省国际信托有限责任公司,中国对外经济贸易信托有限公司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Y30177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343,374,807.64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Y31177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70,371,991.58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Y32177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108,245,247.74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1.0137</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截至报告期末，本产品Y30177份额净值为1.0129元，Y31177份额净值为1.0133元，Y32177份额净值为1.0137元。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202,627,332.24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38.82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XTDKX202408130002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华鑫信托-惠盈格昱9号集合资金信托计划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100,120,000.00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19.18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中信信托·兴邦78号固定收益类信托计划（第1期）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62,294,480.78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中粮信托·南盈10号集合资金信托计划（第1期）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60,280,404.00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59,455,167.58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XTDKX202408280022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粤财信托·瑞兴154号集合资金信托计划（第2期）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33,149,789.64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4,002,548.90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0.77</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嵊州市交通投资发展集团有限公司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中信信托·兴邦78号固定收益类信托计划（第1期）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泰州东方中国医药城控股集团有限公司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中粮信托·南盈10号集合资金信托计划（第1期）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华鑫信托-惠盈格昱9号集合资金信托计划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沛县城市建设投资发展集团有限公司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粤财信托·瑞兴154号集合资金信托计划（第2期）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0101020000001106</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南京银行南京分行南银理财鑫逸稳一年177期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产品投资关联方作为管理人的资产管理产品交易金额59,000,000.00元。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