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南银理财珠联璧合鑫逸稳一年178期封闭式公募人民币理财产品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南银理财珠联璧合鑫逸稳一年178期封闭式公募人民币理财产品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Z7003224000157（投资者可依据该编码在中国理财网www.chinawealth.com.cn查询理财产品相关信息）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2024年08月07日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734,406,649.00份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中信信托有限责任公司,交银国际信托有限公司,华鑫国际信托有限公司,广东粤财信托有限公司,紫金信托有限责任公司,江苏省国际信托有限责任公司,中国对外经济贸易信托有限公司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Y30178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330,700,273.98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Y31178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157,863,316.06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Y32178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65,002,250.61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Y36178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12,921,883.10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Y37178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177,555,627.57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1.0141</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截至报告期末，本产品Y30178份额净值为1.0125元，Y31178份额净值为1.0129元，Y32178份额净值为1.0133元，Y36178份额净值为1.0127元，Y37178份额净值为1.0141元。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97.21%</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2.79%</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161,404,959.61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21.69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XTDKX202408290004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华鑫信托·嘉盈和颜68号集合资金信托计划（第6期）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151,125,000.00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125,577,000.00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108,220,558.44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107,400,236.41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XTDKX202408270004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中信信托·兴邦86号固定收益类信托计划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50,247,372.00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XTDKX202408260002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交银国信·蓝色慧投1号集合资金信托计划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30,261,000.00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粤财信托·瑞兴171号集合资金信托计划（第1期）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10,044,017.90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盐城高新区投资集团有限公司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粤财信托·瑞兴174号集合资金信托计划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盐城高新区投资集团有限公司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中信信托·兴邦86号固定收益类信托计划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常州新运城市发展集团有限公司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粤财信托·瑞兴171号集合资金信托计划（第1期）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交银国信·蓝色慧投1号集合资金信托计划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华鑫信托·嘉盈和颜68号集合资金信托计划（第6期）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0101070000001118</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南京银行南京分行南银理财鑫逸稳一年178期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产品投资关联方作为管理人的资产管理产品交易金额107,000,000.00元。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