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2024年05月15日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3,150,334,717.00份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国投泰康信托有限公司,广东粤财信托有限公司,百瑞信托有限责任公司,紫金信托有限责任公司,陆家嘴国际信托有限公司,江苏省国际信托有限责任公司,中国对外经济贸易信托有限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1,552,091,965.70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1,343,498,059.67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322,542,296.90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截至报告期末，本产品Y30166份额净值为1.0211元，Y31166份额净值为1.0217元，Y32166份额净值为1.0224元。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1,082,965,659.31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511,564,538.98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391,619,061.60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XTDKX202405230004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国投泰康信托远望162号集合资金信托计划第1期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200,756,774.00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200,740,886.00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190,779,110.20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ZCZQT202405270021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光大永明-安盈3号资产支持计划（第5期）优先级</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130,079,805.28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XTDKX202405270004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国投泰康信托远望119号集合资金信托计划（第1期）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117,507,414.96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100,431,917.00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100,404,964.00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镇江国有投资控股集团有限公司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国投泰康信托远望162号集合资金信托计划第1期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泰州市凯明城市建设有限公司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国投泰康信托远望119号集合资金信托计划（第1期）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中信信托·兴邦79号固定收益类信托计划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臻鸿二号集合资金信托计划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光大永明-安盈3号资产支持计划（第5期）优先级</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0101000000001008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