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南银理财珠联璧合鑫逸稳一年164期封闭式公募人民币理财产品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Z7003224000082（投资者可依据该编码在中国理财网www.chinawealth.com.cn查询理财产品相关信息）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2024年05月08日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1,627,319,095.00份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中信信托有限责任公司,五矿国际信托有限公司,国投泰康信托有限公司,广东粤财信托有限公司,百瑞信托有限责任公司,紫金信托有限责任公司,陆家嘴国际信托有限公司,江苏省国际信托有限责任公司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Y30164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1,159,937,554.05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Y31164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295,254,903.38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Y32164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208,056,234.82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截至报告期末，本产品Y30164份额净值为1.0218元，Y31164份额净值为1.0224元，Y32164份额净值为1.0231元。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437,930,046.69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416,513,800.44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XTDKX202405200003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粤财信托.瑞兴110号集合资金信托计划（第3期）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281,093,005.20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XTDKX202405230004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国投泰康信托远望162号集合资金信托计划第1期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200,756,774.00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XTDKX202405230003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国投泰康信托远望99号集合资金信托计划第1期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100,425,313.00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100,404,964.00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中信信托·兴邦79号固定收益类信托计划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90,373,382.10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臻鸿二号集合资金信托计划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20,408,000.00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粤财信托·瑞兴135号集合资金信托计划（第1期）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10,041,514.40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10,006,372.23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徐州金龙湖控股集团有限公司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粤财信托.瑞兴110号集合资金信托计划（第3期）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镇江国有投资控股集团有限公司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国投泰康信托远望162号集合资金信托计划第1期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中信信托·兴邦79号固定收益类信托计划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臻鸿二号集合资金信托计划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镇江市西津渡文化旅游有限责任公司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镇江市风景旅游发展有限责任公司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国投泰康信托远望99号集合资金信托计划第1期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泰州城发资本投资有限公司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0101090000000981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南京银行南京分行南银理财鑫逸稳一年164期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产品投资关联方作为管理人的资产管理产品交易金额400,000,000.00元。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