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南银理财珠联璧合鑫逸稳一年162期封闭式公募人民币理财产品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南银理财珠联璧合鑫逸稳一年162期封闭式公募人民币理财产品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Z7003224000071（投资者可依据该编码在中国理财网www.chinawealth.com.cn查询理财产品相关信息）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2024年04月17日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1,427,073,997.00份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五矿国际信托有限公司,国投泰康信托有限公司,广东粤财信托有限公司,紫金信托有限责任公司,兴宝国际信托有限责任公司,江苏省国际信托有限责任公司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Y30162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986,704,914.26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Y31162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344,384,227.35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Y32162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130,142,381.60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截至报告期末，本产品Y30162份额净值为1.0236元，Y31162份额净值为1.0243元，Y32162份额净值为1.0250元。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423,007,302.62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318,765,310.01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204,586,543.26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XTDKX202404230022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国投泰康信托.远望110号集合资金信托计划（第1期-鑫逸稳161/162期）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103,265,655.00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XTDKX202404260002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粤财信托·瑞兴105号集合资金信托计划（第3期）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100,386,690.00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粤财信托.瑞兴104号集合资金信托计划（第1期）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70,255,525.90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66,023,296.91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XTDKX202404280021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国投泰康信托远望129号集合资金信托计划第3期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52,179,513.88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XTDKX202404260003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50,189,866.00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XTDKX202404250002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华融信托·苏欣7号集合资金信托计划（第1-A期）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40,153,365.20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徐州经济技术开发区国有资产经营有限责任公司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国投泰康信托.远望110号集合资金信托计划（第1期-鑫逸稳161/162期）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泗阳县民康农村经济发展有限公司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华融信托·苏欣7号集合资金信托计划（第1-A期）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高邮市交通产业投资集团有限公司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无锡市太湖新城资产经营管理有限公司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粤财信托.瑞兴87号集合资金信托计划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江苏宜兴环保科技工业园国有控股有限公司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粤财信托.瑞兴104号集合资金信托计划（第1期）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泰州东部新城控股集团有限公司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粤财信托·瑞兴105号集合资金信托计划（第3期）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国投泰康信托远望129号集合资金信托计划第3期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国投泰康信托远望152号集合资金信托计划第1期2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0101060000000973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南京银行南京分行南银理财鑫逸稳一年162期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产品投资关联方作为管理人的资产管理产品交易金额410,000,000.00元。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