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南银理财珠联璧合鑫逸稳一年160期封闭式公募人民币理财产品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南银理财珠联璧合鑫逸稳一年160期封闭式公募人民币理财产品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Z7003224000062（投资者可依据该编码在中国理财网www.chinawealth.com.cn查询理财产品相关信息）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2024年04月03日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1,355,200,359.00份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西部信托有限公司,五矿国际信托有限公司,国投泰康信托有限公司,广东粤财信托有限公司,紫金信托有限责任公司,江苏省国际信托有限责任公司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Y30160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842,186,055.22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Y31160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423,565,487.28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Y32160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97,895,711.47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Y33160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26,687,237.72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1.0278</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截至报告期末，本产品Y30160份额净值为1.0255元，Y31160份额净值为1.0262元，Y32160份额净值为1.0270元，Y33160份额净值为1.0278元。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508,257,796.60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36.56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XTDKX202404230021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国投泰康信托.远望110号集合资金信托计划（第1期-鑫逸稳160期）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206,468,368.00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201,063,560.04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XTDKX202404260003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150,569,598.00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141,478,493.37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粤财信托·瑞兴115号集合资金信托计划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100,347,455.00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XTDKX202404170021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西部信托·瑞龙4号集合资金信托计划第1期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70,258,199.20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粤财信托·瑞兴108号集合资金信托计划第1期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9,032,923.98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5,003,186.12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0.36</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徐州经济技术开发区国有资产经营有限责任公司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国投泰康信托.远望110号集合资金信托计划（第1期-鑫逸稳160期）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泰州市兴化国有资产投资控股有限公司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粤财信托·瑞兴115号集合资金信托计划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高邮市交通产业投资集团有限公司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粤财信托瑞兴112号集合资金信托计划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无锡市太湖新城资产经营管理有限公司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粤财信托.瑞兴87号集合资金信托计划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江苏句容投资集团有限公司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西部信托·瑞龙4号集合资金信托计划第1期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江苏句容投资集团有限公司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粤财信托·瑞兴108号集合资金信托计划第1期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0101020000000951</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南京银行南京分行南银理财鑫逸稳一年160期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产品投资关联方作为管理人的资产管理产品交易金额215,000,000.00元。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